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BDA20" w14:textId="0CB58A9D" w:rsidR="000522D2" w:rsidRPr="000522D2" w:rsidRDefault="000522D2" w:rsidP="00512B72">
      <w:pPr>
        <w:pStyle w:val="Default"/>
        <w:ind w:right="-364"/>
        <w:contextualSpacing/>
        <w:jc w:val="both"/>
        <w:rPr>
          <w:rFonts w:asciiTheme="minorBidi" w:hAnsiTheme="minorBidi" w:cstheme="minorBidi"/>
          <w:b/>
          <w:bCs/>
          <w:i/>
          <w:iCs/>
          <w:sz w:val="32"/>
          <w:szCs w:val="32"/>
        </w:rPr>
      </w:pPr>
      <w:r w:rsidRPr="000522D2">
        <w:rPr>
          <w:rFonts w:asciiTheme="minorBidi" w:hAnsiTheme="minorBidi" w:cstheme="minorBidi"/>
          <w:b/>
          <w:bCs/>
          <w:i/>
          <w:iCs/>
          <w:sz w:val="32"/>
          <w:szCs w:val="32"/>
        </w:rPr>
        <w:t>Press Release</w:t>
      </w:r>
    </w:p>
    <w:p w14:paraId="43055916" w14:textId="77777777" w:rsidR="00486FAC" w:rsidRPr="000522D2" w:rsidRDefault="00486FAC" w:rsidP="00512B72">
      <w:pPr>
        <w:contextualSpacing/>
        <w:jc w:val="center"/>
        <w:rPr>
          <w:rFonts w:asciiTheme="minorBidi" w:hAnsiTheme="minorBidi" w:cstheme="minorBidi"/>
          <w:b/>
          <w:bCs/>
          <w:sz w:val="32"/>
          <w:szCs w:val="32"/>
        </w:rPr>
      </w:pPr>
      <w:r w:rsidRPr="000522D2">
        <w:rPr>
          <w:rFonts w:asciiTheme="minorBidi" w:hAnsiTheme="minorBidi" w:cstheme="minorBidi"/>
          <w:b/>
          <w:bCs/>
          <w:sz w:val="32"/>
          <w:szCs w:val="32"/>
        </w:rPr>
        <w:t xml:space="preserve">Ministry of Public Health and AstraZeneca conclude </w:t>
      </w:r>
    </w:p>
    <w:p w14:paraId="3F378C11" w14:textId="62C965FF" w:rsidR="00486FAC" w:rsidRDefault="00486FAC" w:rsidP="00512B72">
      <w:pPr>
        <w:contextualSpacing/>
        <w:jc w:val="center"/>
        <w:rPr>
          <w:rFonts w:asciiTheme="minorBidi" w:hAnsiTheme="minorBidi" w:cstheme="minorBidi"/>
          <w:sz w:val="32"/>
          <w:szCs w:val="32"/>
        </w:rPr>
      </w:pPr>
      <w:r w:rsidRPr="000522D2">
        <w:rPr>
          <w:rFonts w:asciiTheme="minorBidi" w:hAnsiTheme="minorBidi" w:cstheme="minorBidi"/>
          <w:b/>
          <w:bCs/>
          <w:sz w:val="32"/>
          <w:szCs w:val="32"/>
        </w:rPr>
        <w:t>supply agreement for 26 million doses of COVID</w:t>
      </w:r>
      <w:r w:rsidRPr="000522D2">
        <w:rPr>
          <w:rFonts w:asciiTheme="minorBidi" w:hAnsiTheme="minorBidi" w:cstheme="minorBidi"/>
          <w:b/>
          <w:bCs/>
          <w:sz w:val="32"/>
          <w:szCs w:val="32"/>
          <w:cs/>
          <w:lang w:bidi="th-TH"/>
        </w:rPr>
        <w:t>-</w:t>
      </w:r>
      <w:r w:rsidRPr="000522D2">
        <w:rPr>
          <w:rFonts w:asciiTheme="minorBidi" w:hAnsiTheme="minorBidi" w:cstheme="minorBidi"/>
          <w:b/>
          <w:bCs/>
          <w:sz w:val="32"/>
          <w:szCs w:val="32"/>
        </w:rPr>
        <w:t>19 vaccine</w:t>
      </w:r>
    </w:p>
    <w:p w14:paraId="635AC24C" w14:textId="2BDCD592" w:rsidR="000E1D43" w:rsidRDefault="000E1D43" w:rsidP="00512B72">
      <w:pPr>
        <w:contextualSpacing/>
        <w:jc w:val="center"/>
        <w:rPr>
          <w:rFonts w:asciiTheme="minorBidi" w:hAnsiTheme="minorBidi" w:cstheme="minorBidi"/>
          <w:sz w:val="32"/>
          <w:szCs w:val="32"/>
        </w:rPr>
      </w:pPr>
    </w:p>
    <w:p w14:paraId="4F4161F7" w14:textId="77777777" w:rsidR="00486FAC" w:rsidRPr="000522D2" w:rsidRDefault="00486FAC" w:rsidP="00512B72">
      <w:pPr>
        <w:ind w:firstLine="720"/>
        <w:contextualSpacing/>
        <w:jc w:val="thaiDistribute"/>
        <w:rPr>
          <w:rFonts w:asciiTheme="minorBidi" w:hAnsiTheme="minorBidi" w:cstheme="minorBidi"/>
          <w:b/>
          <w:bCs/>
          <w:sz w:val="32"/>
          <w:szCs w:val="32"/>
        </w:rPr>
      </w:pPr>
      <w:r w:rsidRPr="008778F7">
        <w:rPr>
          <w:rFonts w:asciiTheme="minorBidi" w:hAnsiTheme="minorBidi" w:cstheme="minorBidi"/>
          <w:b/>
          <w:bCs/>
          <w:i/>
          <w:iCs/>
          <w:sz w:val="32"/>
          <w:szCs w:val="32"/>
        </w:rPr>
        <w:t>Bangkok, 27th November 2020</w:t>
      </w:r>
      <w:r w:rsidRPr="000522D2">
        <w:rPr>
          <w:rFonts w:asciiTheme="minorBidi" w:hAnsiTheme="minorBidi" w:cs="Cordia New"/>
          <w:b/>
          <w:bCs/>
          <w:sz w:val="32"/>
          <w:szCs w:val="32"/>
          <w:cs/>
          <w:lang w:bidi="th-TH"/>
        </w:rPr>
        <w:t xml:space="preserve"> </w:t>
      </w:r>
      <w:r w:rsidRPr="000522D2">
        <w:rPr>
          <w:rFonts w:asciiTheme="minorBidi" w:hAnsiTheme="minorBidi" w:cstheme="minorBidi"/>
          <w:b/>
          <w:bCs/>
          <w:sz w:val="32"/>
          <w:szCs w:val="32"/>
          <w:cs/>
          <w:lang w:bidi="th-TH"/>
        </w:rPr>
        <w:t xml:space="preserve">– </w:t>
      </w:r>
      <w:r w:rsidRPr="000522D2">
        <w:rPr>
          <w:rFonts w:asciiTheme="minorBidi" w:hAnsiTheme="minorBidi" w:cstheme="minorBidi"/>
          <w:b/>
          <w:bCs/>
          <w:sz w:val="32"/>
          <w:szCs w:val="32"/>
        </w:rPr>
        <w:t xml:space="preserve">The Ministry of Public Health and AstraZeneca today agreed on the supply of 26 million doses of AZD1222, the AstraZeneca </w:t>
      </w:r>
      <w:r w:rsidRPr="000522D2">
        <w:rPr>
          <w:rFonts w:asciiTheme="minorBidi" w:hAnsiTheme="minorBidi" w:cstheme="minorBidi"/>
          <w:b/>
          <w:bCs/>
          <w:sz w:val="32"/>
          <w:szCs w:val="32"/>
          <w:cs/>
          <w:lang w:bidi="th-TH"/>
        </w:rPr>
        <w:t xml:space="preserve">/ </w:t>
      </w:r>
      <w:r w:rsidRPr="000522D2">
        <w:rPr>
          <w:rFonts w:asciiTheme="minorBidi" w:hAnsiTheme="minorBidi" w:cstheme="minorBidi"/>
          <w:b/>
          <w:bCs/>
          <w:sz w:val="32"/>
          <w:szCs w:val="32"/>
        </w:rPr>
        <w:t>University of Oxford COVID</w:t>
      </w:r>
      <w:r w:rsidRPr="000522D2">
        <w:rPr>
          <w:rFonts w:asciiTheme="minorBidi" w:hAnsiTheme="minorBidi" w:cstheme="minorBidi"/>
          <w:b/>
          <w:bCs/>
          <w:sz w:val="32"/>
          <w:szCs w:val="32"/>
          <w:cs/>
          <w:lang w:bidi="th-TH"/>
        </w:rPr>
        <w:t>-</w:t>
      </w:r>
      <w:r w:rsidRPr="000522D2">
        <w:rPr>
          <w:rFonts w:asciiTheme="minorBidi" w:hAnsiTheme="minorBidi" w:cstheme="minorBidi"/>
          <w:b/>
          <w:bCs/>
          <w:sz w:val="32"/>
          <w:szCs w:val="32"/>
        </w:rPr>
        <w:t>19 vaccine</w:t>
      </w:r>
      <w:r w:rsidRPr="000522D2">
        <w:rPr>
          <w:rFonts w:asciiTheme="minorBidi" w:hAnsiTheme="minorBidi" w:cstheme="minorBidi"/>
          <w:b/>
          <w:bCs/>
          <w:sz w:val="32"/>
          <w:szCs w:val="32"/>
          <w:cs/>
          <w:lang w:bidi="th-TH"/>
        </w:rPr>
        <w:t xml:space="preserve">. </w:t>
      </w:r>
      <w:r w:rsidRPr="000522D2">
        <w:rPr>
          <w:rFonts w:asciiTheme="minorBidi" w:hAnsiTheme="minorBidi" w:cstheme="minorBidi"/>
          <w:b/>
          <w:bCs/>
          <w:sz w:val="32"/>
          <w:szCs w:val="32"/>
        </w:rPr>
        <w:t>Prime Minister H</w:t>
      </w:r>
      <w:r w:rsidRPr="000522D2">
        <w:rPr>
          <w:rFonts w:asciiTheme="minorBidi" w:hAnsiTheme="minorBidi" w:cstheme="minorBidi"/>
          <w:b/>
          <w:bCs/>
          <w:sz w:val="32"/>
          <w:szCs w:val="32"/>
          <w:cs/>
          <w:lang w:bidi="th-TH"/>
        </w:rPr>
        <w:t>.</w:t>
      </w:r>
      <w:r w:rsidRPr="000522D2">
        <w:rPr>
          <w:rFonts w:asciiTheme="minorBidi" w:hAnsiTheme="minorBidi" w:cstheme="minorBidi"/>
          <w:b/>
          <w:bCs/>
          <w:sz w:val="32"/>
          <w:szCs w:val="32"/>
        </w:rPr>
        <w:t>E</w:t>
      </w:r>
      <w:r w:rsidRPr="000522D2">
        <w:rPr>
          <w:rFonts w:asciiTheme="minorBidi" w:hAnsiTheme="minorBidi" w:cstheme="minorBidi"/>
          <w:b/>
          <w:bCs/>
          <w:sz w:val="32"/>
          <w:szCs w:val="32"/>
          <w:cs/>
          <w:lang w:bidi="th-TH"/>
        </w:rPr>
        <w:t xml:space="preserve">. </w:t>
      </w:r>
      <w:r w:rsidRPr="000522D2">
        <w:rPr>
          <w:rFonts w:asciiTheme="minorBidi" w:hAnsiTheme="minorBidi" w:cstheme="minorBidi"/>
          <w:b/>
          <w:bCs/>
          <w:sz w:val="32"/>
          <w:szCs w:val="32"/>
        </w:rPr>
        <w:t>General Prayut Chan</w:t>
      </w:r>
      <w:r w:rsidRPr="000522D2">
        <w:rPr>
          <w:rFonts w:asciiTheme="minorBidi" w:hAnsiTheme="minorBidi" w:cstheme="minorBidi"/>
          <w:b/>
          <w:bCs/>
          <w:sz w:val="32"/>
          <w:szCs w:val="32"/>
          <w:cs/>
          <w:lang w:bidi="th-TH"/>
        </w:rPr>
        <w:t>-</w:t>
      </w:r>
      <w:r w:rsidRPr="000522D2">
        <w:rPr>
          <w:rFonts w:asciiTheme="minorBidi" w:hAnsiTheme="minorBidi" w:cstheme="minorBidi"/>
          <w:b/>
          <w:bCs/>
          <w:sz w:val="32"/>
          <w:szCs w:val="32"/>
        </w:rPr>
        <w:t>o</w:t>
      </w:r>
      <w:r w:rsidRPr="000522D2">
        <w:rPr>
          <w:rFonts w:asciiTheme="minorBidi" w:hAnsiTheme="minorBidi" w:cstheme="minorBidi"/>
          <w:b/>
          <w:bCs/>
          <w:sz w:val="32"/>
          <w:szCs w:val="32"/>
          <w:cs/>
          <w:lang w:bidi="th-TH"/>
        </w:rPr>
        <w:t>-</w:t>
      </w:r>
      <w:r w:rsidRPr="000522D2">
        <w:rPr>
          <w:rFonts w:asciiTheme="minorBidi" w:hAnsiTheme="minorBidi" w:cstheme="minorBidi"/>
          <w:b/>
          <w:bCs/>
          <w:sz w:val="32"/>
          <w:szCs w:val="32"/>
        </w:rPr>
        <w:t>cha presided over the signing ceremony at Government House</w:t>
      </w:r>
      <w:r w:rsidRPr="000522D2">
        <w:rPr>
          <w:rFonts w:asciiTheme="minorBidi" w:hAnsiTheme="minorBidi" w:cstheme="minorBidi"/>
          <w:b/>
          <w:bCs/>
          <w:sz w:val="32"/>
          <w:szCs w:val="32"/>
          <w:cs/>
          <w:lang w:bidi="th-TH"/>
        </w:rPr>
        <w:t xml:space="preserve">. </w:t>
      </w:r>
      <w:r w:rsidRPr="000522D2">
        <w:rPr>
          <w:rFonts w:asciiTheme="minorBidi" w:hAnsiTheme="minorBidi" w:cstheme="minorBidi"/>
          <w:b/>
          <w:bCs/>
          <w:sz w:val="32"/>
          <w:szCs w:val="32"/>
        </w:rPr>
        <w:t>First deliveries of doses are expected during the first half of 2021 and will be manufactured by Siam Bioscience, the only contract manufacturer for the vaccine in South East Asia</w:t>
      </w:r>
      <w:r w:rsidRPr="000522D2">
        <w:rPr>
          <w:rFonts w:asciiTheme="minorBidi" w:hAnsiTheme="minorBidi" w:cstheme="minorBidi"/>
          <w:b/>
          <w:bCs/>
          <w:sz w:val="32"/>
          <w:szCs w:val="32"/>
          <w:cs/>
          <w:lang w:bidi="th-TH"/>
        </w:rPr>
        <w:t>.</w:t>
      </w:r>
    </w:p>
    <w:p w14:paraId="40ACC876" w14:textId="77777777" w:rsidR="00486FAC" w:rsidRPr="000522D2"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rPr>
        <w:t>This news follows the announcement on Monday that the vaccine has a high level of efficacy against COVID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19 and that it successfully prevented severe cases and hospitalisations in late</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stage trial participants</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The interim analysis of the clinical trials showed that an efficacy rate of up to 90</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can be achieved depending on the dosage and that it was well tolerated without serious safety events</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The vaccine can be shipped and stored at 2</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8 degrees C and is expected to be easy to use within the Thai healthcare system</w:t>
      </w:r>
      <w:r w:rsidRPr="000522D2">
        <w:rPr>
          <w:rFonts w:asciiTheme="minorBidi" w:hAnsiTheme="minorBidi" w:cstheme="minorBidi"/>
          <w:sz w:val="32"/>
          <w:szCs w:val="32"/>
          <w:cs/>
          <w:lang w:bidi="th-TH"/>
        </w:rPr>
        <w:t xml:space="preserve">. </w:t>
      </w:r>
    </w:p>
    <w:p w14:paraId="0D58BA93" w14:textId="77777777" w:rsidR="00486FAC" w:rsidRPr="000522D2"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rPr>
        <w:t>The supply agreement was inked by Dr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Nakorn Premsri, Director of the National Vaccine Institute, Dr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Opa</w:t>
      </w:r>
      <w:r w:rsidRPr="000522D2">
        <w:rPr>
          <w:rFonts w:asciiTheme="minorBidi" w:hAnsiTheme="minorBidi" w:cstheme="minorBidi"/>
          <w:sz w:val="32"/>
          <w:szCs w:val="32"/>
          <w:lang w:val="en-US" w:bidi="th-TH"/>
        </w:rPr>
        <w:t>rt</w:t>
      </w:r>
      <w:r w:rsidRPr="000522D2">
        <w:rPr>
          <w:rFonts w:asciiTheme="minorBidi" w:hAnsiTheme="minorBidi" w:cstheme="minorBidi"/>
          <w:sz w:val="32"/>
          <w:szCs w:val="32"/>
        </w:rPr>
        <w:t xml:space="preserve"> Karnkawinpong, Director</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General of the Department of Disease Control, Mr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 xml:space="preserve">James Teague, Country President, AstraZeneca </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Thailand</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Ltd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 and Mr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Adrian Kemp, Company Secretary, AstraZeneca UK Ltd</w:t>
      </w:r>
      <w:r w:rsidRPr="000522D2">
        <w:rPr>
          <w:rFonts w:asciiTheme="minorBidi" w:hAnsiTheme="minorBidi" w:cstheme="minorBidi"/>
          <w:sz w:val="32"/>
          <w:szCs w:val="32"/>
          <w:cs/>
          <w:lang w:bidi="th-TH"/>
        </w:rPr>
        <w:t xml:space="preserve">. </w:t>
      </w:r>
    </w:p>
    <w:p w14:paraId="621631E1" w14:textId="19DE9254" w:rsidR="00486FAC"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rPr>
        <w:t>The signing was also witnessed by H</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E</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Anutin Charnvirakul, Deputy Prime Minister and Minister of Public Health,</w:t>
      </w:r>
      <w:r w:rsidR="00477EB3" w:rsidRPr="000522D2">
        <w:rPr>
          <w:rFonts w:asciiTheme="minorBidi" w:hAnsiTheme="minorBidi" w:cstheme="minorBidi"/>
          <w:sz w:val="32"/>
          <w:szCs w:val="32"/>
          <w:cs/>
          <w:lang w:bidi="th-TH"/>
        </w:rPr>
        <w:t xml:space="preserve"> </w:t>
      </w:r>
      <w:r w:rsidR="00477EB3" w:rsidRPr="000522D2">
        <w:rPr>
          <w:rFonts w:asciiTheme="minorBidi" w:hAnsiTheme="minorBidi" w:cstheme="minorBidi"/>
          <w:sz w:val="32"/>
          <w:szCs w:val="32"/>
        </w:rPr>
        <w:t>Air Chief Marshal Satitpong Sukvimol, Chairman</w:t>
      </w:r>
      <w:r w:rsidR="009E2443" w:rsidRPr="000522D2">
        <w:rPr>
          <w:rFonts w:asciiTheme="minorBidi" w:hAnsiTheme="minorBidi" w:cstheme="minorBidi"/>
          <w:sz w:val="32"/>
          <w:szCs w:val="32"/>
        </w:rPr>
        <w:t>,</w:t>
      </w:r>
      <w:r w:rsidR="00477EB3" w:rsidRPr="000522D2">
        <w:rPr>
          <w:rFonts w:asciiTheme="minorBidi" w:hAnsiTheme="minorBidi" w:cstheme="minorBidi"/>
          <w:sz w:val="32"/>
          <w:szCs w:val="32"/>
        </w:rPr>
        <w:t xml:space="preserve"> Siam Bioscience Co</w:t>
      </w:r>
      <w:r w:rsidR="00477EB3" w:rsidRPr="000522D2">
        <w:rPr>
          <w:rFonts w:asciiTheme="minorBidi" w:hAnsiTheme="minorBidi" w:cstheme="minorBidi"/>
          <w:sz w:val="32"/>
          <w:szCs w:val="32"/>
          <w:cs/>
          <w:lang w:bidi="th-TH"/>
        </w:rPr>
        <w:t>.</w:t>
      </w:r>
      <w:r w:rsidR="00477EB3" w:rsidRPr="000522D2">
        <w:rPr>
          <w:rFonts w:asciiTheme="minorBidi" w:hAnsiTheme="minorBidi" w:cstheme="minorBidi"/>
          <w:sz w:val="32"/>
          <w:szCs w:val="32"/>
        </w:rPr>
        <w:t>, Ltd</w:t>
      </w:r>
      <w:r w:rsidR="00477EB3" w:rsidRPr="000522D2">
        <w:rPr>
          <w:rFonts w:asciiTheme="minorBidi" w:hAnsiTheme="minorBidi" w:cstheme="minorBidi"/>
          <w:sz w:val="32"/>
          <w:szCs w:val="32"/>
          <w:cs/>
          <w:lang w:bidi="th-TH"/>
        </w:rPr>
        <w:t>.</w:t>
      </w:r>
      <w:r w:rsidR="00477EB3" w:rsidRPr="000522D2">
        <w:rPr>
          <w:rFonts w:asciiTheme="minorBidi" w:hAnsiTheme="minorBidi" w:cstheme="minorBidi"/>
          <w:sz w:val="32"/>
          <w:szCs w:val="32"/>
        </w:rPr>
        <w:t>,</w:t>
      </w:r>
      <w:r w:rsidRPr="000522D2">
        <w:rPr>
          <w:rFonts w:asciiTheme="minorBidi" w:hAnsiTheme="minorBidi" w:cstheme="minorBidi"/>
          <w:sz w:val="32"/>
          <w:szCs w:val="32"/>
        </w:rPr>
        <w:t xml:space="preserve"> Mr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 xml:space="preserve">Roongrote Rangsiyopash, SCG President and CEO, </w:t>
      </w:r>
      <w:r w:rsidR="009E2443" w:rsidRPr="000522D2">
        <w:rPr>
          <w:rFonts w:asciiTheme="minorBidi" w:hAnsiTheme="minorBidi" w:cstheme="minorBidi"/>
          <w:sz w:val="32"/>
          <w:szCs w:val="32"/>
        </w:rPr>
        <w:t>and Mr</w:t>
      </w:r>
      <w:r w:rsidR="009E2443" w:rsidRPr="000522D2">
        <w:rPr>
          <w:rFonts w:asciiTheme="minorBidi" w:hAnsiTheme="minorBidi" w:cstheme="minorBidi"/>
          <w:sz w:val="32"/>
          <w:szCs w:val="32"/>
          <w:cs/>
          <w:lang w:bidi="th-TH"/>
        </w:rPr>
        <w:t xml:space="preserve">. </w:t>
      </w:r>
      <w:r w:rsidR="009E2443" w:rsidRPr="000522D2">
        <w:rPr>
          <w:rFonts w:asciiTheme="minorBidi" w:hAnsiTheme="minorBidi" w:cstheme="minorBidi"/>
          <w:sz w:val="32"/>
          <w:szCs w:val="32"/>
        </w:rPr>
        <w:t xml:space="preserve">Pascal Soriot, Chief Executive Officer, AstraZeneca, </w:t>
      </w:r>
      <w:r w:rsidRPr="000522D2">
        <w:rPr>
          <w:rFonts w:asciiTheme="minorBidi" w:hAnsiTheme="minorBidi" w:cstheme="minorBidi"/>
          <w:sz w:val="32"/>
          <w:szCs w:val="32"/>
        </w:rPr>
        <w:t>as well as Mrs</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Alexandra McKenzie, Deputy Head of Mission of the British Embassy Bangkok and Mr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Nicolas Weeks, Chargé 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affaires a</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i</w:t>
      </w:r>
      <w:r w:rsidRPr="000522D2">
        <w:rPr>
          <w:rFonts w:asciiTheme="minorBidi" w:hAnsiTheme="minorBidi" w:cstheme="minorBidi"/>
          <w:sz w:val="32"/>
          <w:szCs w:val="32"/>
          <w:cs/>
          <w:lang w:bidi="th-TH"/>
        </w:rPr>
        <w:t>.</w:t>
      </w:r>
      <w:r w:rsidRPr="000522D2">
        <w:rPr>
          <w:rFonts w:asciiTheme="minorBidi" w:hAnsiTheme="minorBidi" w:cstheme="minorBidi"/>
          <w:sz w:val="32"/>
          <w:szCs w:val="32"/>
          <w:cs/>
          <w:lang w:val="en-US" w:bidi="th-TH"/>
        </w:rPr>
        <w:t xml:space="preserve"> </w:t>
      </w:r>
      <w:r w:rsidRPr="000522D2">
        <w:rPr>
          <w:rFonts w:asciiTheme="minorBidi" w:hAnsiTheme="minorBidi" w:cstheme="minorBidi"/>
          <w:sz w:val="32"/>
          <w:szCs w:val="32"/>
        </w:rPr>
        <w:t>Embassy of Sweden</w:t>
      </w:r>
      <w:r w:rsidR="00477EB3" w:rsidRPr="000522D2">
        <w:rPr>
          <w:rFonts w:asciiTheme="minorBidi" w:hAnsiTheme="minorBidi" w:cstheme="minorBidi"/>
          <w:sz w:val="32"/>
          <w:szCs w:val="32"/>
        </w:rPr>
        <w:t>, and</w:t>
      </w:r>
      <w:r w:rsidRPr="000522D2">
        <w:rPr>
          <w:rFonts w:asciiTheme="minorBidi" w:hAnsiTheme="minorBidi" w:cstheme="minorBidi"/>
          <w:sz w:val="32"/>
          <w:szCs w:val="32"/>
        </w:rPr>
        <w:t xml:space="preserve"> H</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E</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Pisanu Suvanajata, Ambassador of Thailand to UK</w:t>
      </w:r>
      <w:r w:rsidRPr="000522D2">
        <w:rPr>
          <w:rFonts w:asciiTheme="minorBidi" w:hAnsiTheme="minorBidi" w:cstheme="minorBidi"/>
          <w:sz w:val="32"/>
          <w:szCs w:val="32"/>
          <w:cs/>
          <w:lang w:bidi="th-TH"/>
        </w:rPr>
        <w:t>.</w:t>
      </w:r>
    </w:p>
    <w:p w14:paraId="5D96D29C" w14:textId="77777777" w:rsidR="00486FAC" w:rsidRPr="000522D2"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rPr>
        <w:t xml:space="preserve">During the ceremony, General Prayut said </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Thailand has successfully contained the pandemic at high economic cost</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Securing early access to the AstraZeneca</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Oxford COVID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19 vaccine is a sustainable solution for Thailand to overcome this hardship</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By securing 26 million doses, we are assured that our people have access to an effective and safe vaccine</w:t>
      </w:r>
      <w:r w:rsidRPr="000522D2">
        <w:rPr>
          <w:rFonts w:asciiTheme="minorBidi" w:hAnsiTheme="minorBidi" w:cstheme="minorBidi"/>
          <w:sz w:val="32"/>
          <w:szCs w:val="32"/>
          <w:cs/>
          <w:lang w:bidi="th-TH"/>
        </w:rPr>
        <w:t xml:space="preserve">.” </w:t>
      </w:r>
    </w:p>
    <w:p w14:paraId="5EC9D42D" w14:textId="219A4BD4" w:rsidR="00486FAC"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cs/>
          <w:lang w:bidi="th-TH"/>
        </w:rPr>
        <w:t>“</w:t>
      </w:r>
      <w:r w:rsidRPr="000522D2">
        <w:rPr>
          <w:rFonts w:asciiTheme="minorBidi" w:hAnsiTheme="minorBidi" w:cstheme="minorBidi"/>
          <w:sz w:val="32"/>
          <w:szCs w:val="32"/>
        </w:rPr>
        <w:t>In addition, this is an important opportunity to demonstrate the strength of Thailand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s biopharmaceutical manufacturing industry and the critical role it plays in South East Asia and beyond</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added Gen</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Prayut</w:t>
      </w:r>
      <w:r w:rsidRPr="000522D2">
        <w:rPr>
          <w:rFonts w:asciiTheme="minorBidi" w:hAnsiTheme="minorBidi" w:cstheme="minorBidi"/>
          <w:sz w:val="32"/>
          <w:szCs w:val="32"/>
          <w:cs/>
          <w:lang w:bidi="th-TH"/>
        </w:rPr>
        <w:t xml:space="preserve">.  </w:t>
      </w:r>
    </w:p>
    <w:p w14:paraId="375BB731" w14:textId="548FAEF6" w:rsidR="000E1D43" w:rsidRDefault="000E1D43" w:rsidP="00512B72">
      <w:pPr>
        <w:ind w:firstLine="720"/>
        <w:contextualSpacing/>
        <w:jc w:val="thaiDistribute"/>
        <w:rPr>
          <w:rFonts w:asciiTheme="minorBidi" w:hAnsiTheme="minorBidi" w:cstheme="minorBidi"/>
          <w:sz w:val="32"/>
          <w:szCs w:val="32"/>
        </w:rPr>
      </w:pPr>
    </w:p>
    <w:p w14:paraId="2737FD3E" w14:textId="29FB0040" w:rsidR="000E1D43" w:rsidRDefault="000E1D43" w:rsidP="00512B72">
      <w:pPr>
        <w:ind w:firstLine="720"/>
        <w:contextualSpacing/>
        <w:jc w:val="thaiDistribute"/>
        <w:rPr>
          <w:rFonts w:asciiTheme="minorBidi" w:hAnsiTheme="minorBidi" w:cstheme="minorBidi"/>
          <w:sz w:val="32"/>
          <w:szCs w:val="32"/>
        </w:rPr>
      </w:pPr>
    </w:p>
    <w:p w14:paraId="76F3CA1E" w14:textId="28F47E99" w:rsidR="00486FAC" w:rsidRPr="000522D2" w:rsidRDefault="00486FAC" w:rsidP="00432112">
      <w:pPr>
        <w:ind w:firstLine="720"/>
        <w:contextualSpacing/>
        <w:jc w:val="thaiDistribute"/>
        <w:rPr>
          <w:rFonts w:asciiTheme="minorBidi" w:hAnsiTheme="minorBidi" w:cstheme="minorBidi"/>
          <w:sz w:val="32"/>
          <w:szCs w:val="32"/>
        </w:rPr>
      </w:pPr>
      <w:bookmarkStart w:id="0" w:name="_GoBack"/>
      <w:bookmarkEnd w:id="0"/>
      <w:r w:rsidRPr="000522D2">
        <w:rPr>
          <w:rFonts w:asciiTheme="minorBidi" w:hAnsiTheme="minorBidi" w:cstheme="minorBidi"/>
          <w:sz w:val="32"/>
          <w:szCs w:val="32"/>
        </w:rPr>
        <w:t>Mr</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 xml:space="preserve">James Teague, Country President, AstraZeneca </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Thailand</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Ltd</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said</w:t>
      </w:r>
      <w:r w:rsidRPr="000522D2">
        <w:rPr>
          <w:rFonts w:asciiTheme="minorBidi" w:hAnsiTheme="minorBidi" w:cstheme="minorBidi"/>
          <w:sz w:val="32"/>
          <w:szCs w:val="32"/>
          <w:cs/>
          <w:lang w:bidi="th-TH"/>
        </w:rPr>
        <w:t>: “</w:t>
      </w:r>
      <w:r w:rsidRPr="000522D2">
        <w:rPr>
          <w:rFonts w:asciiTheme="minorBidi" w:hAnsiTheme="minorBidi" w:cstheme="minorBidi"/>
          <w:sz w:val="32"/>
          <w:szCs w:val="32"/>
        </w:rPr>
        <w:t>AstraZeneca is proud to support the Government</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s COVID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19 vaccination strategy by providing the AstraZeneca</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University</w:t>
      </w:r>
      <w:r w:rsidR="00477EB3"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of Oxford</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s vaccine, manufactured here in Thailand</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I am grateful for the Government</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s guidance and leadership, and am confident that by working together we can overcome this pandemic and build a healthier and more prosperous Thailand</w:t>
      </w:r>
      <w:r w:rsidRPr="000522D2">
        <w:rPr>
          <w:rFonts w:asciiTheme="minorBidi" w:hAnsiTheme="minorBidi" w:cstheme="minorBidi"/>
          <w:sz w:val="32"/>
          <w:szCs w:val="32"/>
          <w:cs/>
          <w:lang w:bidi="th-TH"/>
        </w:rPr>
        <w:t>.”</w:t>
      </w:r>
    </w:p>
    <w:p w14:paraId="2258629B" w14:textId="1D5C9DB1" w:rsidR="00486FAC" w:rsidRDefault="00486FAC" w:rsidP="00512B72">
      <w:pPr>
        <w:ind w:firstLine="720"/>
        <w:contextualSpacing/>
        <w:jc w:val="thaiDistribute"/>
        <w:rPr>
          <w:rFonts w:asciiTheme="minorBidi" w:hAnsiTheme="minorBidi" w:cstheme="minorBidi"/>
          <w:sz w:val="32"/>
          <w:szCs w:val="32"/>
        </w:rPr>
      </w:pPr>
      <w:r w:rsidRPr="000522D2">
        <w:rPr>
          <w:rFonts w:asciiTheme="minorBidi" w:hAnsiTheme="minorBidi" w:cstheme="minorBidi"/>
          <w:sz w:val="32"/>
          <w:szCs w:val="32"/>
        </w:rPr>
        <w:t>AstraZeneca is working with Siam Bioscience to expand its global manufacturing capacity for AZD1222</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Technology transfer started in October and the manufacturing schedule is on track</w:t>
      </w:r>
      <w:r w:rsidRPr="000522D2">
        <w:rPr>
          <w:rFonts w:asciiTheme="minorBidi" w:hAnsiTheme="minorBidi" w:cstheme="minorBidi"/>
          <w:sz w:val="32"/>
          <w:szCs w:val="32"/>
          <w:cs/>
          <w:lang w:bidi="th-TH"/>
        </w:rPr>
        <w:t xml:space="preserve">. </w:t>
      </w:r>
      <w:r w:rsidRPr="000522D2">
        <w:rPr>
          <w:rFonts w:asciiTheme="minorBidi" w:hAnsiTheme="minorBidi" w:cstheme="minorBidi"/>
          <w:sz w:val="32"/>
          <w:szCs w:val="32"/>
        </w:rPr>
        <w:t>To ensure that the potential vaccine lives up the highest safety standards and its introduction complies with the healthcare regulations of Thailand, the Ministry of Public Health and AstraZeneca are working together on the preparations for swift and science</w:t>
      </w:r>
      <w:r w:rsidRPr="000522D2">
        <w:rPr>
          <w:rFonts w:asciiTheme="minorBidi" w:hAnsiTheme="minorBidi" w:cstheme="minorBidi"/>
          <w:sz w:val="32"/>
          <w:szCs w:val="32"/>
          <w:cs/>
          <w:lang w:bidi="th-TH"/>
        </w:rPr>
        <w:t>-</w:t>
      </w:r>
      <w:r w:rsidRPr="000522D2">
        <w:rPr>
          <w:rFonts w:asciiTheme="minorBidi" w:hAnsiTheme="minorBidi" w:cstheme="minorBidi"/>
          <w:sz w:val="32"/>
          <w:szCs w:val="32"/>
        </w:rPr>
        <w:t>led regulatory approval</w:t>
      </w:r>
      <w:r w:rsidRPr="000522D2">
        <w:rPr>
          <w:rFonts w:asciiTheme="minorBidi" w:hAnsiTheme="minorBidi" w:cstheme="minorBidi"/>
          <w:sz w:val="32"/>
          <w:szCs w:val="32"/>
          <w:cs/>
          <w:lang w:bidi="th-TH"/>
        </w:rPr>
        <w:t>.</w:t>
      </w:r>
    </w:p>
    <w:p w14:paraId="051A4481" w14:textId="77777777" w:rsidR="000E1D43" w:rsidRDefault="000E1D43" w:rsidP="00512B72">
      <w:pPr>
        <w:ind w:firstLine="720"/>
        <w:contextualSpacing/>
        <w:jc w:val="thaiDistribute"/>
        <w:rPr>
          <w:rFonts w:asciiTheme="minorBidi" w:hAnsiTheme="minorBidi" w:cstheme="minorBidi"/>
          <w:sz w:val="32"/>
          <w:szCs w:val="32"/>
        </w:rPr>
      </w:pPr>
    </w:p>
    <w:p w14:paraId="6E23C9B1" w14:textId="77777777" w:rsidR="000522D2" w:rsidRPr="00205298" w:rsidRDefault="000522D2" w:rsidP="00512B72">
      <w:pPr>
        <w:contextualSpacing/>
        <w:jc w:val="center"/>
        <w:rPr>
          <w:rFonts w:asciiTheme="minorBidi" w:hAnsiTheme="minorBidi" w:cstheme="minorBidi"/>
          <w:sz w:val="32"/>
          <w:szCs w:val="32"/>
          <w:lang w:val="en-US" w:bidi="th-TH"/>
        </w:rPr>
      </w:pPr>
      <w:r>
        <w:rPr>
          <w:rFonts w:asciiTheme="minorBidi" w:hAnsiTheme="minorBidi" w:cs="Cordia New"/>
          <w:sz w:val="32"/>
          <w:szCs w:val="32"/>
          <w:cs/>
          <w:lang w:val="en-US" w:bidi="th-TH"/>
        </w:rPr>
        <w:t>***************************************************</w:t>
      </w:r>
    </w:p>
    <w:p w14:paraId="0CC221F8" w14:textId="43F39C0F" w:rsidR="00827E1E" w:rsidRPr="000E1D43" w:rsidRDefault="003F50EA" w:rsidP="000E1D43">
      <w:pPr>
        <w:contextualSpacing/>
        <w:jc w:val="thaiDistribute"/>
        <w:rPr>
          <w:rFonts w:asciiTheme="minorBidi" w:hAnsiTheme="minorBidi" w:cstheme="minorBidi"/>
          <w:sz w:val="32"/>
          <w:szCs w:val="32"/>
          <w:cs/>
          <w:lang w:bidi="th-TH"/>
        </w:rPr>
      </w:pPr>
    </w:p>
    <w:sectPr w:rsidR="00827E1E" w:rsidRPr="000E1D43" w:rsidSect="000522D2">
      <w:headerReference w:type="even" r:id="rId6"/>
      <w:headerReference w:type="default" r:id="rId7"/>
      <w:footerReference w:type="even" r:id="rId8"/>
      <w:footerReference w:type="default" r:id="rId9"/>
      <w:headerReference w:type="first" r:id="rId10"/>
      <w:footerReference w:type="first" r:id="rId11"/>
      <w:pgSz w:w="11906" w:h="16838" w:code="9"/>
      <w:pgMar w:top="1304" w:right="1440" w:bottom="142" w:left="1191" w:header="426" w:footer="1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BB371" w14:textId="77777777" w:rsidR="003F50EA" w:rsidRDefault="003F50EA">
      <w:r>
        <w:separator/>
      </w:r>
    </w:p>
  </w:endnote>
  <w:endnote w:type="continuationSeparator" w:id="0">
    <w:p w14:paraId="29FA1586" w14:textId="77777777" w:rsidR="003F50EA" w:rsidRDefault="003F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6E99" w14:textId="77777777" w:rsidR="004667BD" w:rsidRPr="00622084" w:rsidRDefault="005F66D3" w:rsidP="004667BD">
    <w:pPr>
      <w:pStyle w:val="Footer"/>
      <w:spacing w:line="276" w:lineRule="auto"/>
      <w:ind w:left="6663" w:right="-506"/>
      <w:rPr>
        <w:rFonts w:ascii="Arial" w:hAnsi="Arial" w:cs="Arial"/>
        <w:b/>
        <w:bCs/>
        <w:sz w:val="14"/>
        <w:szCs w:val="16"/>
      </w:rPr>
    </w:pPr>
    <w:r w:rsidRPr="00622084">
      <w:rPr>
        <w:rFonts w:ascii="Arial" w:hAnsi="Arial" w:cs="Arial"/>
        <w:b/>
        <w:bCs/>
        <w:sz w:val="14"/>
        <w:szCs w:val="16"/>
      </w:rPr>
      <w:t xml:space="preserve">AstraZeneca Sdn Bhd </w:t>
    </w:r>
  </w:p>
  <w:p w14:paraId="6F9DD5D8" w14:textId="77777777" w:rsidR="004667BD" w:rsidRPr="00622084" w:rsidRDefault="005F66D3" w:rsidP="004667BD">
    <w:pPr>
      <w:pStyle w:val="Footer"/>
      <w:spacing w:line="276" w:lineRule="auto"/>
      <w:ind w:left="6663" w:right="-506"/>
      <w:rPr>
        <w:rFonts w:ascii="Arial" w:hAnsi="Arial" w:cs="Arial"/>
        <w:sz w:val="14"/>
        <w:szCs w:val="16"/>
      </w:rPr>
    </w:pPr>
    <w:r>
      <w:rPr>
        <w:rFonts w:ascii="Arial" w:hAnsi="Arial" w:cs="Arial"/>
        <w:sz w:val="14"/>
        <w:szCs w:val="16"/>
      </w:rPr>
      <w:t xml:space="preserve">Nucleus Tower, </w:t>
    </w:r>
    <w:r w:rsidRPr="00622084">
      <w:rPr>
        <w:rFonts w:ascii="Arial" w:hAnsi="Arial" w:cs="Arial"/>
        <w:sz w:val="14"/>
        <w:szCs w:val="16"/>
      </w:rPr>
      <w:t>Level 12</w:t>
    </w:r>
  </w:p>
  <w:p w14:paraId="1521BFC0" w14:textId="77777777" w:rsidR="004667BD" w:rsidRPr="00622084" w:rsidRDefault="005F66D3" w:rsidP="004667BD">
    <w:pPr>
      <w:pStyle w:val="Footer"/>
      <w:spacing w:line="276" w:lineRule="auto"/>
      <w:ind w:left="6663" w:right="-506"/>
      <w:rPr>
        <w:rFonts w:ascii="Arial" w:hAnsi="Arial" w:cs="Arial"/>
        <w:sz w:val="14"/>
        <w:szCs w:val="16"/>
      </w:rPr>
    </w:pPr>
    <w:r>
      <w:rPr>
        <w:rFonts w:ascii="Arial" w:hAnsi="Arial" w:cs="Arial"/>
        <w:sz w:val="14"/>
        <w:szCs w:val="16"/>
      </w:rPr>
      <w:t>No</w:t>
    </w:r>
    <w:r>
      <w:rPr>
        <w:rFonts w:ascii="Arial" w:hAnsi="Arial" w:cs="Angsana New"/>
        <w:sz w:val="14"/>
        <w:szCs w:val="14"/>
        <w:cs/>
        <w:lang w:bidi="th-TH"/>
      </w:rPr>
      <w:t xml:space="preserve">. </w:t>
    </w:r>
    <w:r>
      <w:rPr>
        <w:rFonts w:ascii="Arial" w:hAnsi="Arial" w:cs="Arial"/>
        <w:sz w:val="14"/>
        <w:szCs w:val="16"/>
      </w:rPr>
      <w:t xml:space="preserve">10, </w:t>
    </w:r>
    <w:r w:rsidRPr="00622084">
      <w:rPr>
        <w:rFonts w:ascii="Arial" w:hAnsi="Arial" w:cs="Arial"/>
        <w:sz w:val="14"/>
        <w:szCs w:val="16"/>
      </w:rPr>
      <w:t>Jalan PJU 7</w:t>
    </w:r>
    <w:r w:rsidRPr="00622084">
      <w:rPr>
        <w:rFonts w:ascii="Arial" w:hAnsi="Arial" w:cs="Angsana New"/>
        <w:sz w:val="14"/>
        <w:szCs w:val="14"/>
        <w:cs/>
        <w:lang w:bidi="th-TH"/>
      </w:rPr>
      <w:t>/</w:t>
    </w:r>
    <w:r>
      <w:rPr>
        <w:rFonts w:ascii="Arial" w:hAnsi="Arial" w:cs="Arial"/>
        <w:sz w:val="14"/>
        <w:szCs w:val="16"/>
      </w:rPr>
      <w:t>6</w:t>
    </w:r>
    <w:r w:rsidRPr="00622084">
      <w:rPr>
        <w:rFonts w:ascii="Arial" w:hAnsi="Arial" w:cs="Arial"/>
        <w:sz w:val="14"/>
        <w:szCs w:val="16"/>
      </w:rPr>
      <w:t>, Mutiara Damansara</w:t>
    </w:r>
  </w:p>
  <w:p w14:paraId="4AC5DB07" w14:textId="77777777" w:rsidR="004667BD" w:rsidRPr="00622084" w:rsidRDefault="005F66D3" w:rsidP="004667BD">
    <w:pPr>
      <w:pStyle w:val="Footer"/>
      <w:spacing w:line="276" w:lineRule="auto"/>
      <w:ind w:left="6663" w:right="-506"/>
      <w:rPr>
        <w:rFonts w:ascii="Arial" w:hAnsi="Arial" w:cs="Arial"/>
        <w:sz w:val="14"/>
        <w:szCs w:val="16"/>
      </w:rPr>
    </w:pPr>
    <w:r w:rsidRPr="00622084">
      <w:rPr>
        <w:rFonts w:ascii="Arial" w:hAnsi="Arial" w:cs="Arial"/>
        <w:sz w:val="14"/>
        <w:szCs w:val="16"/>
      </w:rPr>
      <w:t>478</w:t>
    </w:r>
    <w:r>
      <w:rPr>
        <w:rFonts w:ascii="Arial" w:hAnsi="Arial" w:cs="Arial"/>
        <w:sz w:val="14"/>
        <w:szCs w:val="16"/>
      </w:rPr>
      <w:t>0</w:t>
    </w:r>
    <w:r w:rsidRPr="00622084">
      <w:rPr>
        <w:rFonts w:ascii="Arial" w:hAnsi="Arial" w:cs="Arial"/>
        <w:sz w:val="14"/>
        <w:szCs w:val="16"/>
      </w:rPr>
      <w:t xml:space="preserve">0 Petaling Jaya, </w:t>
    </w:r>
    <w:r>
      <w:rPr>
        <w:rFonts w:ascii="Arial" w:hAnsi="Arial" w:cs="Arial"/>
        <w:sz w:val="14"/>
        <w:szCs w:val="16"/>
      </w:rPr>
      <w:t xml:space="preserve">Selangor, </w:t>
    </w:r>
    <w:r w:rsidRPr="00622084">
      <w:rPr>
        <w:rFonts w:ascii="Arial" w:hAnsi="Arial" w:cs="Arial"/>
        <w:sz w:val="14"/>
        <w:szCs w:val="16"/>
      </w:rPr>
      <w:t>Malaysia</w:t>
    </w:r>
  </w:p>
  <w:p w14:paraId="237070D0" w14:textId="77777777" w:rsidR="004667BD" w:rsidRDefault="005F66D3" w:rsidP="004667BD">
    <w:pPr>
      <w:pStyle w:val="Footer"/>
      <w:spacing w:line="276" w:lineRule="auto"/>
      <w:ind w:left="6663" w:right="-506"/>
      <w:rPr>
        <w:rFonts w:ascii="Arial" w:hAnsi="Arial" w:cs="Arial"/>
        <w:bCs/>
        <w:sz w:val="14"/>
        <w:szCs w:val="16"/>
      </w:rPr>
    </w:pPr>
    <w:r w:rsidRPr="00622084">
      <w:rPr>
        <w:rFonts w:ascii="Arial" w:hAnsi="Arial" w:cs="Arial"/>
        <w:bCs/>
        <w:sz w:val="14"/>
        <w:szCs w:val="16"/>
      </w:rPr>
      <w:t>Company Regn No</w:t>
    </w:r>
    <w:r w:rsidRPr="00622084">
      <w:rPr>
        <w:rFonts w:ascii="Arial" w:hAnsi="Arial" w:cs="Angsana New"/>
        <w:bCs/>
        <w:sz w:val="14"/>
        <w:szCs w:val="14"/>
        <w:cs/>
        <w:lang w:bidi="th-TH"/>
      </w:rPr>
      <w:t>.</w:t>
    </w:r>
    <w:r>
      <w:rPr>
        <w:rFonts w:ascii="Arial" w:hAnsi="Arial" w:cs="Angsana New"/>
        <w:bCs/>
        <w:sz w:val="14"/>
        <w:szCs w:val="14"/>
        <w:cs/>
        <w:lang w:bidi="th-TH"/>
      </w:rPr>
      <w:t xml:space="preserve"> </w:t>
    </w:r>
    <w:r w:rsidRPr="00622084">
      <w:rPr>
        <w:rFonts w:ascii="Arial" w:hAnsi="Arial" w:cs="Arial"/>
        <w:bCs/>
        <w:sz w:val="14"/>
        <w:szCs w:val="16"/>
      </w:rPr>
      <w:t>69730</w:t>
    </w:r>
    <w:r w:rsidRPr="00622084">
      <w:rPr>
        <w:rFonts w:ascii="Arial" w:hAnsi="Arial" w:cs="Angsana New"/>
        <w:bCs/>
        <w:sz w:val="14"/>
        <w:szCs w:val="14"/>
        <w:cs/>
        <w:lang w:bidi="th-TH"/>
      </w:rPr>
      <w:t>-</w:t>
    </w:r>
    <w:r w:rsidRPr="00622084">
      <w:rPr>
        <w:rFonts w:ascii="Arial" w:hAnsi="Arial" w:cs="Arial"/>
        <w:bCs/>
        <w:sz w:val="14"/>
        <w:szCs w:val="16"/>
      </w:rPr>
      <w:t>X</w:t>
    </w:r>
  </w:p>
  <w:p w14:paraId="2BA4AA2A" w14:textId="77777777" w:rsidR="004667BD" w:rsidRDefault="003F50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AF8CF" w14:textId="2980D92E" w:rsidR="00C64F98" w:rsidRPr="00DC58B0" w:rsidRDefault="00C64F98" w:rsidP="00C64F98">
    <w:pPr>
      <w:pStyle w:val="Footer"/>
      <w:spacing w:line="276" w:lineRule="auto"/>
      <w:ind w:left="6663" w:right="-506"/>
      <w:rPr>
        <w:rFonts w:ascii="Arial" w:hAnsi="Arial" w:cs="Arial"/>
        <w:b/>
        <w:bCs/>
        <w:sz w:val="10"/>
        <w:szCs w:val="12"/>
      </w:rPr>
    </w:pPr>
  </w:p>
  <w:p w14:paraId="005725CD" w14:textId="77777777" w:rsidR="00622084" w:rsidRPr="0035041B" w:rsidRDefault="003F50EA" w:rsidP="00622084">
    <w:pPr>
      <w:pStyle w:val="Footer"/>
      <w:spacing w:line="276" w:lineRule="auto"/>
      <w:ind w:left="6480"/>
      <w:rPr>
        <w:rFonts w:ascii="Arial" w:hAnsi="Arial" w:cs="Arial"/>
        <w:bCs/>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56673794"/>
  <w:p w14:paraId="1EEFC679" w14:textId="71E160E1" w:rsidR="006533CB" w:rsidRPr="00622084" w:rsidRDefault="00427046" w:rsidP="006533CB">
    <w:pPr>
      <w:pStyle w:val="Footer"/>
      <w:spacing w:line="276" w:lineRule="auto"/>
      <w:ind w:left="6663" w:right="-506"/>
      <w:rPr>
        <w:rFonts w:ascii="Arial" w:hAnsi="Arial" w:cs="Arial"/>
        <w:b/>
        <w:bCs/>
        <w:sz w:val="14"/>
        <w:szCs w:val="16"/>
      </w:rPr>
    </w:pPr>
    <w:r>
      <w:rPr>
        <w:rFonts w:ascii="Arial" w:hAnsi="Arial" w:cs="Arial"/>
        <w:noProof/>
        <w:color w:val="000000" w:themeColor="text1"/>
        <w:sz w:val="14"/>
        <w:szCs w:val="16"/>
        <w:lang w:val="en-US" w:bidi="th-TH"/>
      </w:rPr>
      <mc:AlternateContent>
        <mc:Choice Requires="wps">
          <w:drawing>
            <wp:anchor distT="0" distB="0" distL="114300" distR="114300" simplePos="0" relativeHeight="251661312" behindDoc="0" locked="0" layoutInCell="1" allowOverlap="1" wp14:anchorId="561A77E8" wp14:editId="6E4E9ADC">
              <wp:simplePos x="0" y="0"/>
              <wp:positionH relativeFrom="margin">
                <wp:align>left</wp:align>
              </wp:positionH>
              <wp:positionV relativeFrom="paragraph">
                <wp:posOffset>24</wp:posOffset>
              </wp:positionV>
              <wp:extent cx="1944547" cy="416688"/>
              <wp:effectExtent l="0" t="0" r="0" b="2540"/>
              <wp:wrapNone/>
              <wp:docPr id="246" name="Text Box 246"/>
              <wp:cNvGraphicFramePr/>
              <a:graphic xmlns:a="http://schemas.openxmlformats.org/drawingml/2006/main">
                <a:graphicData uri="http://schemas.microsoft.com/office/word/2010/wordprocessingShape">
                  <wps:wsp>
                    <wps:cNvSpPr txBox="1"/>
                    <wps:spPr>
                      <a:xfrm>
                        <a:off x="0" y="0"/>
                        <a:ext cx="1944547" cy="416688"/>
                      </a:xfrm>
                      <a:prstGeom prst="rect">
                        <a:avLst/>
                      </a:prstGeom>
                      <a:solidFill>
                        <a:schemeClr val="lt1"/>
                      </a:solidFill>
                      <a:ln w="6350">
                        <a:noFill/>
                      </a:ln>
                    </wps:spPr>
                    <wps:txbx>
                      <w:txbxContent>
                        <w:p w14:paraId="1983BB93" w14:textId="55CEAE01" w:rsidR="000F3331" w:rsidRPr="000F3331" w:rsidRDefault="000F3331" w:rsidP="000F3331">
                          <w:pPr>
                            <w:rPr>
                              <w:rFonts w:ascii="Arial" w:hAnsi="Arial" w:cs="Arial"/>
                              <w:sz w:val="16"/>
                              <w:szCs w:val="16"/>
                              <w:lang w:val="en-US"/>
                            </w:rPr>
                          </w:pPr>
                          <w:r w:rsidRPr="000F3331">
                            <w:rPr>
                              <w:rFonts w:ascii="Arial" w:hAnsi="Arial" w:cs="Arial"/>
                              <w:sz w:val="16"/>
                              <w:szCs w:val="16"/>
                              <w:lang w:val="en-US"/>
                            </w:rPr>
                            <w:t>Veeva ID</w:t>
                          </w:r>
                          <w:r w:rsidRPr="000F3331">
                            <w:rPr>
                              <w:rFonts w:ascii="Arial" w:hAnsi="Arial" w:cs="Angsana New"/>
                              <w:sz w:val="16"/>
                              <w:szCs w:val="16"/>
                              <w:cs/>
                              <w:lang w:val="en-US" w:bidi="th-TH"/>
                            </w:rPr>
                            <w:t>:</w:t>
                          </w:r>
                          <w:r w:rsidR="00580893" w:rsidRPr="00580893">
                            <w:rPr>
                              <w:rFonts w:cs="Angsana New"/>
                              <w:cs/>
                              <w:lang w:bidi="th-TH"/>
                            </w:rPr>
                            <w:t xml:space="preserve"> </w:t>
                          </w:r>
                          <w:r w:rsidR="00580893" w:rsidRPr="00580893">
                            <w:rPr>
                              <w:rFonts w:ascii="Arial" w:hAnsi="Arial" w:cs="Arial"/>
                              <w:sz w:val="16"/>
                              <w:szCs w:val="16"/>
                              <w:lang w:val="en-US"/>
                            </w:rPr>
                            <w:t>TH</w:t>
                          </w:r>
                          <w:r w:rsidR="00580893" w:rsidRPr="00580893">
                            <w:rPr>
                              <w:rFonts w:ascii="Arial" w:hAnsi="Arial" w:cs="Angsana New"/>
                              <w:sz w:val="16"/>
                              <w:szCs w:val="16"/>
                              <w:cs/>
                              <w:lang w:val="en-US" w:bidi="th-TH"/>
                            </w:rPr>
                            <w:t>-</w:t>
                          </w:r>
                        </w:p>
                        <w:p w14:paraId="79C213F3" w14:textId="6911DEA6" w:rsidR="000F3331" w:rsidRPr="000F3331" w:rsidRDefault="00486FAC" w:rsidP="000F3331">
                          <w:pPr>
                            <w:rPr>
                              <w:rFonts w:ascii="Arial" w:hAnsi="Arial" w:cs="Arial"/>
                              <w:sz w:val="16"/>
                              <w:szCs w:val="16"/>
                              <w:lang w:val="en-US"/>
                            </w:rPr>
                          </w:pPr>
                          <w:r>
                            <w:rPr>
                              <w:rFonts w:ascii="Arial" w:hAnsi="Arial" w:cs="Arial"/>
                              <w:sz w:val="16"/>
                              <w:szCs w:val="16"/>
                              <w:lang w:val="en-US"/>
                            </w:rPr>
                            <w:t>Expiration</w:t>
                          </w:r>
                          <w:r w:rsidR="000F3331" w:rsidRPr="000F3331">
                            <w:rPr>
                              <w:rFonts w:ascii="Arial" w:hAnsi="Arial" w:cs="Angsana New"/>
                              <w:sz w:val="16"/>
                              <w:szCs w:val="16"/>
                              <w:cs/>
                              <w:lang w:val="en-US" w:bidi="th-TH"/>
                            </w:rPr>
                            <w:t xml:space="preserve">: </w:t>
                          </w:r>
                          <w:r w:rsidR="000F3331" w:rsidRPr="000F3331">
                            <w:rPr>
                              <w:rFonts w:ascii="Arial" w:hAnsi="Arial" w:cs="Arial"/>
                              <w:sz w:val="16"/>
                              <w:szCs w:val="16"/>
                              <w:lang w:val="en-US"/>
                            </w:rPr>
                            <w:t>November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61A77E8" id="_x0000_t202" coordsize="21600,21600" o:spt="202" path="m,l,21600r21600,l21600,xe">
              <v:stroke joinstyle="miter"/>
              <v:path gradientshapeok="t" o:connecttype="rect"/>
            </v:shapetype>
            <v:shape id="Text Box 246" o:spid="_x0000_s1027" type="#_x0000_t202" style="position:absolute;left:0;text-align:left;margin-left:0;margin-top:0;width:153.1pt;height:32.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" fillcolor="white [3201]" stroked="f" strokeweight=".5pt">
              <v:textbox>
                <w:txbxContent>
                  <w:p w14:paraId="1983BB93" w14:textId="55CEAE01" w:rsidR="000F3331" w:rsidRPr="000F3331" w:rsidRDefault="000F3331" w:rsidP="000F3331">
                    <w:pPr>
                      <w:rPr>
                        <w:rFonts w:ascii="Arial" w:hAnsi="Arial" w:cs="Arial"/>
                        <w:sz w:val="16"/>
                        <w:szCs w:val="16"/>
                        <w:lang w:val="en-US"/>
                      </w:rPr>
                    </w:pPr>
                    <w:r w:rsidRPr="000F3331">
                      <w:rPr>
                        <w:rFonts w:ascii="Arial" w:hAnsi="Arial" w:cs="Arial"/>
                        <w:sz w:val="16"/>
                        <w:szCs w:val="16"/>
                        <w:lang w:val="en-US"/>
                      </w:rPr>
                      <w:t>Veeva ID:</w:t>
                    </w:r>
                    <w:r w:rsidR="00580893" w:rsidRPr="00580893">
                      <w:t xml:space="preserve"> </w:t>
                    </w:r>
                    <w:r w:rsidR="00580893" w:rsidRPr="00580893">
                      <w:rPr>
                        <w:rFonts w:ascii="Arial" w:hAnsi="Arial" w:cs="Arial"/>
                        <w:sz w:val="16"/>
                        <w:szCs w:val="16"/>
                        <w:lang w:val="en-US"/>
                      </w:rPr>
                      <w:t>TH-</w:t>
                    </w:r>
                  </w:p>
                  <w:p w14:paraId="79C213F3" w14:textId="6911DEA6" w:rsidR="000F3331" w:rsidRPr="000F3331" w:rsidRDefault="00486FAC" w:rsidP="000F3331">
                    <w:pPr>
                      <w:rPr>
                        <w:rFonts w:ascii="Arial" w:hAnsi="Arial" w:cs="Arial"/>
                        <w:sz w:val="16"/>
                        <w:szCs w:val="16"/>
                        <w:lang w:val="en-US"/>
                      </w:rPr>
                    </w:pPr>
                    <w:r>
                      <w:rPr>
                        <w:rFonts w:ascii="Arial" w:hAnsi="Arial" w:cs="Arial"/>
                        <w:sz w:val="16"/>
                        <w:szCs w:val="16"/>
                        <w:lang w:val="en-US"/>
                      </w:rPr>
                      <w:t>Expiration</w:t>
                    </w:r>
                    <w:r w:rsidR="000F3331" w:rsidRPr="000F3331">
                      <w:rPr>
                        <w:rFonts w:ascii="Arial" w:hAnsi="Arial" w:cs="Arial"/>
                        <w:sz w:val="16"/>
                        <w:szCs w:val="16"/>
                        <w:lang w:val="en-US"/>
                      </w:rPr>
                      <w:t>: November 2020</w:t>
                    </w:r>
                  </w:p>
                </w:txbxContent>
              </v:textbox>
              <w10:wrap anchorx="margin"/>
            </v:shape>
          </w:pict>
        </mc:Fallback>
      </mc:AlternateContent>
    </w:r>
    <w:r w:rsidR="005F66D3" w:rsidRPr="00622084">
      <w:rPr>
        <w:rFonts w:ascii="Arial" w:hAnsi="Arial" w:cs="Arial"/>
        <w:b/>
        <w:bCs/>
        <w:sz w:val="14"/>
        <w:szCs w:val="16"/>
      </w:rPr>
      <w:t xml:space="preserve">AstraZeneca </w:t>
    </w:r>
    <w:r w:rsidR="00DA3B98">
      <w:rPr>
        <w:rFonts w:ascii="Arial" w:hAnsi="Arial" w:cs="Angsana New"/>
        <w:b/>
        <w:bCs/>
        <w:sz w:val="14"/>
        <w:szCs w:val="14"/>
        <w:cs/>
        <w:lang w:bidi="th-TH"/>
      </w:rPr>
      <w:t>(</w:t>
    </w:r>
    <w:r w:rsidR="00DA3B98">
      <w:rPr>
        <w:rFonts w:ascii="Arial" w:hAnsi="Arial" w:cs="Arial"/>
        <w:b/>
        <w:bCs/>
        <w:sz w:val="14"/>
        <w:szCs w:val="16"/>
      </w:rPr>
      <w:t>Thailand</w:t>
    </w:r>
    <w:r w:rsidR="00DA3B98">
      <w:rPr>
        <w:rFonts w:ascii="Arial" w:hAnsi="Arial" w:cs="Angsana New"/>
        <w:b/>
        <w:bCs/>
        <w:sz w:val="14"/>
        <w:szCs w:val="14"/>
        <w:cs/>
        <w:lang w:bidi="th-TH"/>
      </w:rPr>
      <w:t xml:space="preserve">) </w:t>
    </w:r>
    <w:r w:rsidR="00DA3B98">
      <w:rPr>
        <w:rFonts w:ascii="Arial" w:hAnsi="Arial" w:cs="Arial"/>
        <w:b/>
        <w:bCs/>
        <w:sz w:val="14"/>
        <w:szCs w:val="16"/>
      </w:rPr>
      <w:t>Ltd</w:t>
    </w:r>
    <w:r w:rsidR="00DA3B98">
      <w:rPr>
        <w:rFonts w:ascii="Arial" w:hAnsi="Arial" w:cs="Angsana New"/>
        <w:b/>
        <w:bCs/>
        <w:sz w:val="14"/>
        <w:szCs w:val="14"/>
        <w:cs/>
        <w:lang w:bidi="th-TH"/>
      </w:rPr>
      <w:t>.</w:t>
    </w:r>
  </w:p>
  <w:p w14:paraId="14950E87" w14:textId="27E406B0" w:rsidR="006533CB" w:rsidRDefault="00DA3B98" w:rsidP="000F3331">
    <w:pPr>
      <w:pStyle w:val="Footer"/>
      <w:spacing w:line="276" w:lineRule="auto"/>
      <w:ind w:left="6663" w:right="-506"/>
      <w:rPr>
        <w:color w:val="000000" w:themeColor="text1"/>
      </w:rPr>
    </w:pPr>
    <w:r w:rsidRPr="000F3331">
      <w:rPr>
        <w:rFonts w:ascii="Arial" w:hAnsi="Arial" w:cs="Arial"/>
        <w:color w:val="000000" w:themeColor="text1"/>
        <w:sz w:val="14"/>
        <w:szCs w:val="16"/>
      </w:rPr>
      <w:t>19</w:t>
    </w:r>
    <w:r w:rsidRPr="000F3331">
      <w:rPr>
        <w:rFonts w:ascii="Arial" w:hAnsi="Arial" w:cs="Arial"/>
        <w:color w:val="000000" w:themeColor="text1"/>
        <w:sz w:val="14"/>
        <w:szCs w:val="16"/>
        <w:vertAlign w:val="superscript"/>
      </w:rPr>
      <w:t>th</w:t>
    </w:r>
    <w:r w:rsidRPr="000F3331">
      <w:rPr>
        <w:rFonts w:ascii="Arial" w:hAnsi="Arial" w:cs="Arial"/>
        <w:color w:val="000000" w:themeColor="text1"/>
        <w:sz w:val="14"/>
        <w:szCs w:val="16"/>
      </w:rPr>
      <w:t xml:space="preserve"> Floor, Asia Center Building, </w:t>
    </w:r>
    <w:r w:rsidRPr="000F3331">
      <w:rPr>
        <w:rFonts w:ascii="Arial" w:hAnsi="Arial" w:cs="Arial"/>
        <w:color w:val="000000" w:themeColor="text1"/>
        <w:sz w:val="14"/>
        <w:szCs w:val="16"/>
      </w:rPr>
      <w:br/>
      <w:t>173</w:t>
    </w:r>
    <w:r w:rsidRPr="000F3331">
      <w:rPr>
        <w:rFonts w:ascii="Arial" w:hAnsi="Arial" w:cs="Angsana New"/>
        <w:color w:val="000000" w:themeColor="text1"/>
        <w:sz w:val="14"/>
        <w:szCs w:val="14"/>
        <w:cs/>
        <w:lang w:bidi="th-TH"/>
      </w:rPr>
      <w:t>/</w:t>
    </w:r>
    <w:r w:rsidRPr="000F3331">
      <w:rPr>
        <w:rFonts w:ascii="Arial" w:hAnsi="Arial" w:cs="Arial"/>
        <w:color w:val="000000" w:themeColor="text1"/>
        <w:sz w:val="14"/>
        <w:szCs w:val="16"/>
      </w:rPr>
      <w:t>20</w:t>
    </w:r>
    <w:r w:rsidRPr="000F3331">
      <w:rPr>
        <w:rFonts w:cs="Angsana New"/>
        <w:color w:val="000000" w:themeColor="text1"/>
        <w:cs/>
        <w:lang w:bidi="th-TH"/>
      </w:rPr>
      <w:t xml:space="preserve"> </w:t>
    </w:r>
    <w:r w:rsidRPr="000F3331">
      <w:rPr>
        <w:rFonts w:ascii="Arial" w:hAnsi="Arial" w:cs="Arial"/>
        <w:color w:val="000000" w:themeColor="text1"/>
        <w:sz w:val="14"/>
        <w:szCs w:val="16"/>
      </w:rPr>
      <w:t xml:space="preserve">South Sathorn Road, Thungmahamek, Sathorn, Bangkok 10120 Thailand </w:t>
    </w:r>
    <w:r w:rsidRPr="000F3331">
      <w:rPr>
        <w:rFonts w:ascii="Arial" w:hAnsi="Arial" w:cs="Arial"/>
        <w:color w:val="000000" w:themeColor="text1"/>
        <w:sz w:val="14"/>
        <w:szCs w:val="16"/>
      </w:rPr>
      <w:br/>
      <w:t>T</w:t>
    </w:r>
    <w:r w:rsidRPr="000F3331">
      <w:rPr>
        <w:rFonts w:ascii="Arial" w:hAnsi="Arial" w:cs="Angsana New"/>
        <w:color w:val="000000" w:themeColor="text1"/>
        <w:sz w:val="14"/>
        <w:szCs w:val="14"/>
        <w:cs/>
        <w:lang w:bidi="th-TH"/>
      </w:rPr>
      <w:t>: +</w:t>
    </w:r>
    <w:r w:rsidRPr="000F3331">
      <w:rPr>
        <w:rFonts w:ascii="Arial" w:hAnsi="Arial" w:cs="Arial"/>
        <w:color w:val="000000" w:themeColor="text1"/>
        <w:sz w:val="14"/>
        <w:szCs w:val="16"/>
      </w:rPr>
      <w:t>66 2 739 7400 · F</w:t>
    </w:r>
    <w:r w:rsidRPr="000F3331">
      <w:rPr>
        <w:rFonts w:ascii="Arial" w:hAnsi="Arial" w:cs="Angsana New"/>
        <w:color w:val="000000" w:themeColor="text1"/>
        <w:sz w:val="14"/>
        <w:szCs w:val="14"/>
        <w:cs/>
        <w:lang w:bidi="th-TH"/>
      </w:rPr>
      <w:t>: +</w:t>
    </w:r>
    <w:r w:rsidRPr="000F3331">
      <w:rPr>
        <w:rFonts w:ascii="Arial" w:hAnsi="Arial" w:cs="Arial"/>
        <w:color w:val="000000" w:themeColor="text1"/>
        <w:sz w:val="14"/>
        <w:szCs w:val="16"/>
      </w:rPr>
      <w:t>66 2 762 7540</w:t>
    </w:r>
  </w:p>
  <w:bookmarkEnd w:id="1"/>
  <w:p w14:paraId="40E8D03C" w14:textId="1B7FADF0" w:rsidR="000F3331" w:rsidRPr="000F3331" w:rsidRDefault="000F3331" w:rsidP="000F3331">
    <w:pPr>
      <w:pStyle w:val="Footer"/>
      <w:spacing w:line="276" w:lineRule="auto"/>
      <w:ind w:left="6663" w:right="-506"/>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FB32F" w14:textId="77777777" w:rsidR="003F50EA" w:rsidRDefault="003F50EA">
      <w:r>
        <w:separator/>
      </w:r>
    </w:p>
  </w:footnote>
  <w:footnote w:type="continuationSeparator" w:id="0">
    <w:p w14:paraId="1E8B1757" w14:textId="77777777" w:rsidR="003F50EA" w:rsidRDefault="003F5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2EE7" w14:textId="77777777" w:rsidR="004B7FC9" w:rsidRDefault="00894475">
    <w:pPr>
      <w:pStyle w:val="Header"/>
    </w:pPr>
    <w:r>
      <w:rPr>
        <w:noProof/>
        <w:lang w:val="en-US" w:bidi="th-TH"/>
      </w:rPr>
      <w:drawing>
        <wp:anchor distT="0" distB="0" distL="114300" distR="114300" simplePos="0" relativeHeight="251659264" behindDoc="0" locked="0" layoutInCell="1" allowOverlap="1" wp14:anchorId="748FDF3C" wp14:editId="4E73FFE0">
          <wp:simplePos x="0" y="0"/>
          <wp:positionH relativeFrom="column">
            <wp:posOffset>4406265</wp:posOffset>
          </wp:positionH>
          <wp:positionV relativeFrom="paragraph">
            <wp:posOffset>464820</wp:posOffset>
          </wp:positionV>
          <wp:extent cx="1883410" cy="774065"/>
          <wp:effectExtent l="0" t="0" r="2540" b="6985"/>
          <wp:wrapNone/>
          <wp:docPr id="34" name="Picture 34" descr="astrazen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trazenec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83410" cy="7740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E889C" w14:textId="3E67273A" w:rsidR="000522D2" w:rsidRPr="000522D2" w:rsidRDefault="000522D2" w:rsidP="000522D2">
    <w:pPr>
      <w:pStyle w:val="Header"/>
      <w:jc w:val="right"/>
      <w:rPr>
        <w:rFonts w:cstheme="minorBidi"/>
        <w:szCs w:val="30"/>
        <w:cs/>
        <w:lang w:bidi="th-TH"/>
      </w:rPr>
    </w:pPr>
    <w:r w:rsidRPr="00D00707">
      <w:rPr>
        <w:rFonts w:asciiTheme="minorBidi" w:hAnsiTheme="minorBidi"/>
        <w:b/>
        <w:bCs/>
        <w:noProof/>
        <w:sz w:val="32"/>
        <w:szCs w:val="32"/>
        <w:lang w:val="en-US" w:bidi="th-TH"/>
      </w:rPr>
      <w:drawing>
        <wp:inline distT="0" distB="0" distL="0" distR="0" wp14:anchorId="1658ACC5" wp14:editId="62E8CD18">
          <wp:extent cx="1428750" cy="56090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45621" cy="56752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F5DE8" w14:textId="29E9B391" w:rsidR="00F91E20" w:rsidRDefault="00F91E20" w:rsidP="00F91E20">
    <w:pPr>
      <w:pStyle w:val="Header"/>
      <w:jc w:val="right"/>
    </w:pPr>
    <w:r>
      <w:rPr>
        <w:noProof/>
        <w:lang w:val="en-US" w:bidi="th-TH"/>
      </w:rPr>
      <w:drawing>
        <wp:inline distT="0" distB="0" distL="0" distR="0" wp14:anchorId="15755238" wp14:editId="7864C414">
          <wp:extent cx="1884045" cy="774065"/>
          <wp:effectExtent l="0" t="0" r="1905" b="698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045" cy="77406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475"/>
    <w:rsid w:val="000522D2"/>
    <w:rsid w:val="00062659"/>
    <w:rsid w:val="000E1D43"/>
    <w:rsid w:val="000E5C77"/>
    <w:rsid w:val="000F3331"/>
    <w:rsid w:val="00130FD2"/>
    <w:rsid w:val="00162044"/>
    <w:rsid w:val="001767F8"/>
    <w:rsid w:val="001B3F3D"/>
    <w:rsid w:val="001E049F"/>
    <w:rsid w:val="0025406F"/>
    <w:rsid w:val="003D3758"/>
    <w:rsid w:val="003F50EA"/>
    <w:rsid w:val="00427046"/>
    <w:rsid w:val="00432112"/>
    <w:rsid w:val="004438F7"/>
    <w:rsid w:val="00477EB3"/>
    <w:rsid w:val="004804EC"/>
    <w:rsid w:val="00486FAC"/>
    <w:rsid w:val="004E0A6B"/>
    <w:rsid w:val="00512B72"/>
    <w:rsid w:val="005228E7"/>
    <w:rsid w:val="005348DD"/>
    <w:rsid w:val="005404A4"/>
    <w:rsid w:val="005541A3"/>
    <w:rsid w:val="00580893"/>
    <w:rsid w:val="00592D84"/>
    <w:rsid w:val="005C2166"/>
    <w:rsid w:val="005F66D3"/>
    <w:rsid w:val="006337FE"/>
    <w:rsid w:val="006A3F02"/>
    <w:rsid w:val="006C256A"/>
    <w:rsid w:val="006E043A"/>
    <w:rsid w:val="00707EA0"/>
    <w:rsid w:val="00737E70"/>
    <w:rsid w:val="0077208E"/>
    <w:rsid w:val="008778F7"/>
    <w:rsid w:val="00894475"/>
    <w:rsid w:val="009149B7"/>
    <w:rsid w:val="009418D1"/>
    <w:rsid w:val="00983894"/>
    <w:rsid w:val="009E2443"/>
    <w:rsid w:val="00A23A58"/>
    <w:rsid w:val="00A25CD0"/>
    <w:rsid w:val="00A93E21"/>
    <w:rsid w:val="00A97753"/>
    <w:rsid w:val="00AF7262"/>
    <w:rsid w:val="00B030C6"/>
    <w:rsid w:val="00B256D0"/>
    <w:rsid w:val="00B64C68"/>
    <w:rsid w:val="00B96DCF"/>
    <w:rsid w:val="00C4701F"/>
    <w:rsid w:val="00C64F98"/>
    <w:rsid w:val="00C77862"/>
    <w:rsid w:val="00CB37E0"/>
    <w:rsid w:val="00D22F14"/>
    <w:rsid w:val="00D735F7"/>
    <w:rsid w:val="00DA3B98"/>
    <w:rsid w:val="00DF062C"/>
    <w:rsid w:val="00E01CEB"/>
    <w:rsid w:val="00E20F34"/>
    <w:rsid w:val="00E56617"/>
    <w:rsid w:val="00E724D2"/>
    <w:rsid w:val="00F628F5"/>
    <w:rsid w:val="00F91E20"/>
    <w:rsid w:val="00FC2462"/>
    <w:rsid w:val="00FD4BC9"/>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D2678"/>
  <w15:chartTrackingRefBased/>
  <w15:docId w15:val="{60EDF99E-905F-40A0-B61A-E152E04A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47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4475"/>
    <w:pPr>
      <w:autoSpaceDE w:val="0"/>
      <w:autoSpaceDN w:val="0"/>
      <w:adjustRightInd w:val="0"/>
      <w:spacing w:after="0" w:line="240" w:lineRule="auto"/>
    </w:pPr>
    <w:rPr>
      <w:rFonts w:ascii="TimesNewRoman" w:eastAsia="Times New Roman" w:hAnsi="TimesNewRoman" w:cs="Times New Roman"/>
      <w:sz w:val="20"/>
      <w:szCs w:val="20"/>
      <w:lang w:val="en-US"/>
    </w:rPr>
  </w:style>
  <w:style w:type="paragraph" w:styleId="Header">
    <w:name w:val="header"/>
    <w:basedOn w:val="Normal"/>
    <w:link w:val="HeaderChar"/>
    <w:uiPriority w:val="99"/>
    <w:rsid w:val="00894475"/>
    <w:pPr>
      <w:tabs>
        <w:tab w:val="center" w:pos="4153"/>
        <w:tab w:val="right" w:pos="8306"/>
      </w:tabs>
    </w:pPr>
  </w:style>
  <w:style w:type="character" w:customStyle="1" w:styleId="HeaderChar">
    <w:name w:val="Header Char"/>
    <w:basedOn w:val="DefaultParagraphFont"/>
    <w:link w:val="Header"/>
    <w:uiPriority w:val="99"/>
    <w:rsid w:val="00894475"/>
    <w:rPr>
      <w:rFonts w:ascii="Times New Roman" w:eastAsia="Times New Roman" w:hAnsi="Times New Roman" w:cs="Times New Roman"/>
      <w:sz w:val="24"/>
      <w:szCs w:val="24"/>
    </w:rPr>
  </w:style>
  <w:style w:type="paragraph" w:styleId="Footer">
    <w:name w:val="footer"/>
    <w:basedOn w:val="Normal"/>
    <w:link w:val="FooterChar"/>
    <w:semiHidden/>
    <w:rsid w:val="00894475"/>
    <w:pPr>
      <w:tabs>
        <w:tab w:val="center" w:pos="4153"/>
        <w:tab w:val="right" w:pos="8306"/>
      </w:tabs>
    </w:pPr>
  </w:style>
  <w:style w:type="character" w:customStyle="1" w:styleId="FooterChar">
    <w:name w:val="Footer Char"/>
    <w:basedOn w:val="DefaultParagraphFont"/>
    <w:link w:val="Footer"/>
    <w:semiHidden/>
    <w:rsid w:val="0089447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0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8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7208E"/>
    <w:rPr>
      <w:sz w:val="16"/>
      <w:szCs w:val="16"/>
    </w:rPr>
  </w:style>
  <w:style w:type="paragraph" w:styleId="CommentText">
    <w:name w:val="annotation text"/>
    <w:basedOn w:val="Normal"/>
    <w:link w:val="CommentTextChar"/>
    <w:uiPriority w:val="99"/>
    <w:semiHidden/>
    <w:unhideWhenUsed/>
    <w:rsid w:val="0077208E"/>
    <w:rPr>
      <w:sz w:val="20"/>
      <w:szCs w:val="20"/>
    </w:rPr>
  </w:style>
  <w:style w:type="character" w:customStyle="1" w:styleId="CommentTextChar">
    <w:name w:val="Comment Text Char"/>
    <w:basedOn w:val="DefaultParagraphFont"/>
    <w:link w:val="CommentText"/>
    <w:uiPriority w:val="99"/>
    <w:semiHidden/>
    <w:rsid w:val="00772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208E"/>
    <w:rPr>
      <w:b/>
      <w:bCs/>
    </w:rPr>
  </w:style>
  <w:style w:type="character" w:customStyle="1" w:styleId="CommentSubjectChar">
    <w:name w:val="Comment Subject Char"/>
    <w:basedOn w:val="CommentTextChar"/>
    <w:link w:val="CommentSubject"/>
    <w:uiPriority w:val="99"/>
    <w:semiHidden/>
    <w:rsid w:val="0077208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789656">
      <w:bodyDiv w:val="1"/>
      <w:marLeft w:val="0"/>
      <w:marRight w:val="0"/>
      <w:marTop w:val="0"/>
      <w:marBottom w:val="0"/>
      <w:divBdr>
        <w:top w:val="none" w:sz="0" w:space="0" w:color="auto"/>
        <w:left w:val="none" w:sz="0" w:space="0" w:color="auto"/>
        <w:bottom w:val="none" w:sz="0" w:space="0" w:color="auto"/>
        <w:right w:val="none" w:sz="0" w:space="0" w:color="auto"/>
      </w:divBdr>
      <w:divsChild>
        <w:div w:id="441851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http://business.liftshare.com/wp-content/uploads/2015/04/astrazeneca1.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 Nicole</dc:creator>
  <cp:keywords/>
  <dc:description/>
  <cp:lastModifiedBy>Sutinee Phukosi</cp:lastModifiedBy>
  <cp:revision>2</cp:revision>
  <cp:lastPrinted>2020-11-27T07:49:00Z</cp:lastPrinted>
  <dcterms:created xsi:type="dcterms:W3CDTF">2020-11-27T09:54:00Z</dcterms:created>
  <dcterms:modified xsi:type="dcterms:W3CDTF">2020-11-27T09:54:00Z</dcterms:modified>
</cp:coreProperties>
</file>